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1F6" w:rsidRDefault="00EA2F1C">
      <w:pPr>
        <w:pStyle w:val="Titolo1"/>
        <w:pBdr>
          <w:top w:val="single" w:sz="4" w:space="1" w:color="00000A"/>
          <w:left w:val="single" w:sz="4" w:space="12" w:color="00000A"/>
          <w:bottom w:val="single" w:sz="4" w:space="15" w:color="00000A"/>
          <w:right w:val="single" w:sz="4" w:space="13" w:color="00000A"/>
        </w:pBdr>
        <w:spacing w:before="180"/>
        <w:jc w:val="lef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</w:t>
      </w:r>
    </w:p>
    <w:p w:rsidR="00B421F6" w:rsidRDefault="00B421F6">
      <w:pPr>
        <w:pStyle w:val="Titolo1"/>
        <w:pBdr>
          <w:top w:val="single" w:sz="4" w:space="1" w:color="00000A"/>
          <w:left w:val="single" w:sz="4" w:space="12" w:color="00000A"/>
          <w:bottom w:val="single" w:sz="4" w:space="15" w:color="00000A"/>
          <w:right w:val="single" w:sz="4" w:space="13" w:color="00000A"/>
        </w:pBdr>
        <w:spacing w:before="180"/>
        <w:jc w:val="left"/>
        <w:rPr>
          <w:sz w:val="24"/>
          <w:szCs w:val="24"/>
        </w:rPr>
      </w:pPr>
    </w:p>
    <w:p w:rsidR="00B421F6" w:rsidRDefault="00B421F6">
      <w:pPr>
        <w:pStyle w:val="Titolo1"/>
        <w:pBdr>
          <w:top w:val="single" w:sz="4" w:space="1" w:color="00000A"/>
          <w:left w:val="single" w:sz="4" w:space="12" w:color="00000A"/>
          <w:bottom w:val="single" w:sz="4" w:space="15" w:color="00000A"/>
          <w:right w:val="single" w:sz="4" w:space="13" w:color="00000A"/>
        </w:pBdr>
        <w:spacing w:before="180"/>
        <w:jc w:val="left"/>
        <w:rPr>
          <w:sz w:val="24"/>
          <w:szCs w:val="24"/>
        </w:rPr>
      </w:pPr>
    </w:p>
    <w:p w:rsidR="00B421F6" w:rsidRDefault="00B421F6">
      <w:pPr>
        <w:pStyle w:val="Titolo1"/>
        <w:pBdr>
          <w:top w:val="single" w:sz="4" w:space="1" w:color="00000A"/>
          <w:left w:val="single" w:sz="4" w:space="12" w:color="00000A"/>
          <w:bottom w:val="single" w:sz="4" w:space="15" w:color="00000A"/>
          <w:right w:val="single" w:sz="4" w:space="13" w:color="00000A"/>
        </w:pBdr>
        <w:spacing w:before="180"/>
        <w:jc w:val="left"/>
        <w:rPr>
          <w:sz w:val="24"/>
          <w:szCs w:val="24"/>
        </w:rPr>
      </w:pPr>
    </w:p>
    <w:p w:rsidR="00B421F6" w:rsidRDefault="00EA2F1C">
      <w:pPr>
        <w:pStyle w:val="Titolo1"/>
        <w:pBdr>
          <w:top w:val="single" w:sz="4" w:space="1" w:color="00000A"/>
          <w:left w:val="single" w:sz="4" w:space="12" w:color="00000A"/>
          <w:bottom w:val="single" w:sz="4" w:space="15" w:color="00000A"/>
          <w:right w:val="single" w:sz="4" w:space="13" w:color="00000A"/>
        </w:pBdr>
        <w:spacing w:before="1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PERCORSO FORMATIVO DISCIPLINARE  </w:t>
      </w:r>
    </w:p>
    <w:p w:rsidR="00B421F6" w:rsidRDefault="00B421F6">
      <w:pPr>
        <w:pStyle w:val="Titolo1"/>
        <w:pBdr>
          <w:top w:val="single" w:sz="4" w:space="1" w:color="00000A"/>
          <w:left w:val="single" w:sz="4" w:space="12" w:color="00000A"/>
          <w:bottom w:val="single" w:sz="4" w:space="15" w:color="00000A"/>
          <w:right w:val="single" w:sz="4" w:space="13" w:color="00000A"/>
        </w:pBdr>
        <w:spacing w:before="180"/>
        <w:rPr>
          <w:b w:val="0"/>
          <w:bCs w:val="0"/>
          <w:sz w:val="24"/>
          <w:szCs w:val="24"/>
        </w:rPr>
      </w:pPr>
    </w:p>
    <w:p w:rsidR="00B421F6" w:rsidRDefault="00EA2F1C">
      <w:pPr>
        <w:pStyle w:val="Titolo1"/>
        <w:pBdr>
          <w:top w:val="single" w:sz="4" w:space="1" w:color="00000A"/>
          <w:left w:val="single" w:sz="4" w:space="12" w:color="00000A"/>
          <w:bottom w:val="single" w:sz="4" w:space="15" w:color="00000A"/>
          <w:right w:val="single" w:sz="4" w:space="13" w:color="00000A"/>
        </w:pBdr>
        <w:spacing w:before="180"/>
        <w:rPr>
          <w:b w:val="0"/>
          <w:bCs w:val="0"/>
          <w:sz w:val="24"/>
          <w:szCs w:val="24"/>
        </w:rPr>
      </w:pPr>
      <w:proofErr w:type="spellStart"/>
      <w:r>
        <w:rPr>
          <w:b w:val="0"/>
          <w:bCs w:val="0"/>
          <w:sz w:val="24"/>
          <w:szCs w:val="24"/>
        </w:rPr>
        <w:t>Disciplina</w:t>
      </w:r>
      <w:proofErr w:type="spellEnd"/>
      <w:r>
        <w:rPr>
          <w:b w:val="0"/>
          <w:bCs w:val="0"/>
          <w:sz w:val="24"/>
          <w:szCs w:val="24"/>
        </w:rPr>
        <w:t>:    PSICOLOGIA GENERALE E APPLICATA</w:t>
      </w:r>
    </w:p>
    <w:p w:rsidR="00B421F6" w:rsidRDefault="00B421F6">
      <w:pPr>
        <w:pStyle w:val="Titolo1"/>
        <w:pBdr>
          <w:top w:val="single" w:sz="4" w:space="1" w:color="00000A"/>
          <w:left w:val="single" w:sz="4" w:space="12" w:color="00000A"/>
          <w:bottom w:val="single" w:sz="4" w:space="15" w:color="00000A"/>
          <w:right w:val="single" w:sz="4" w:space="13" w:color="00000A"/>
        </w:pBdr>
        <w:spacing w:before="180"/>
        <w:rPr>
          <w:b w:val="0"/>
          <w:bCs w:val="0"/>
          <w:sz w:val="24"/>
          <w:szCs w:val="24"/>
        </w:rPr>
      </w:pPr>
    </w:p>
    <w:p w:rsidR="00B421F6" w:rsidRDefault="00EA2F1C">
      <w:pPr>
        <w:pStyle w:val="Titolo1"/>
        <w:pBdr>
          <w:top w:val="single" w:sz="4" w:space="1" w:color="00000A"/>
          <w:left w:val="single" w:sz="4" w:space="12" w:color="00000A"/>
          <w:bottom w:val="single" w:sz="4" w:space="15" w:color="00000A"/>
          <w:right w:val="single" w:sz="4" w:space="13" w:color="00000A"/>
        </w:pBdr>
        <w:spacing w:before="180"/>
        <w:jc w:val="left"/>
        <w:rPr>
          <w:b w:val="0"/>
          <w:bCs w:val="0"/>
          <w:sz w:val="24"/>
          <w:szCs w:val="24"/>
        </w:rPr>
      </w:pPr>
      <w:proofErr w:type="spellStart"/>
      <w:r>
        <w:rPr>
          <w:b w:val="0"/>
          <w:bCs w:val="0"/>
          <w:sz w:val="24"/>
          <w:szCs w:val="24"/>
        </w:rPr>
        <w:t>Classe</w:t>
      </w:r>
      <w:proofErr w:type="spellEnd"/>
      <w:r>
        <w:rPr>
          <w:b w:val="0"/>
          <w:bCs w:val="0"/>
          <w:sz w:val="24"/>
          <w:szCs w:val="24"/>
        </w:rPr>
        <w:t xml:space="preserve"> 5 </w:t>
      </w:r>
      <w:proofErr w:type="gramStart"/>
      <w:r>
        <w:rPr>
          <w:b w:val="0"/>
          <w:bCs w:val="0"/>
          <w:sz w:val="24"/>
          <w:szCs w:val="24"/>
        </w:rPr>
        <w:t>A</w:t>
      </w:r>
      <w:proofErr w:type="gramEnd"/>
      <w:r>
        <w:rPr>
          <w:b w:val="0"/>
          <w:bCs w:val="0"/>
          <w:sz w:val="24"/>
          <w:szCs w:val="24"/>
        </w:rPr>
        <w:t xml:space="preserve"> SS                                                                                 Prof. LOIZZO ANGELA</w:t>
      </w:r>
    </w:p>
    <w:tbl>
      <w:tblPr>
        <w:tblW w:w="9356" w:type="dxa"/>
        <w:tblInd w:w="-2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0"/>
        <w:gridCol w:w="4426"/>
      </w:tblGrid>
      <w:tr w:rsidR="00B421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421F6" w:rsidRDefault="00B421F6">
            <w:pPr>
              <w:pStyle w:val="Standard"/>
              <w:jc w:val="center"/>
              <w:rPr>
                <w:b/>
                <w:bCs/>
              </w:rPr>
            </w:pPr>
          </w:p>
          <w:p w:rsidR="00B421F6" w:rsidRDefault="00B421F6">
            <w:pPr>
              <w:pStyle w:val="Standard"/>
              <w:jc w:val="center"/>
              <w:rPr>
                <w:b/>
                <w:bCs/>
              </w:rPr>
            </w:pPr>
          </w:p>
          <w:p w:rsidR="00B421F6" w:rsidRDefault="00B421F6">
            <w:pPr>
              <w:pStyle w:val="Standard"/>
              <w:jc w:val="center"/>
              <w:rPr>
                <w:b/>
                <w:bCs/>
              </w:rPr>
            </w:pPr>
          </w:p>
          <w:p w:rsidR="00B421F6" w:rsidRDefault="00B421F6">
            <w:pPr>
              <w:pStyle w:val="Standard"/>
              <w:jc w:val="center"/>
              <w:rPr>
                <w:b/>
                <w:bCs/>
              </w:rPr>
            </w:pPr>
          </w:p>
          <w:p w:rsidR="00B421F6" w:rsidRDefault="00B421F6">
            <w:pPr>
              <w:pStyle w:val="Standard"/>
              <w:jc w:val="center"/>
              <w:rPr>
                <w:b/>
                <w:bCs/>
              </w:rPr>
            </w:pPr>
          </w:p>
          <w:p w:rsidR="00B421F6" w:rsidRDefault="00B421F6">
            <w:pPr>
              <w:pStyle w:val="Standard"/>
              <w:jc w:val="center"/>
              <w:rPr>
                <w:b/>
                <w:bCs/>
              </w:rPr>
            </w:pPr>
          </w:p>
          <w:p w:rsidR="00B421F6" w:rsidRDefault="00B421F6">
            <w:pPr>
              <w:pStyle w:val="Standard"/>
              <w:jc w:val="center"/>
              <w:rPr>
                <w:b/>
                <w:bCs/>
              </w:rPr>
            </w:pPr>
          </w:p>
          <w:p w:rsidR="00B421F6" w:rsidRDefault="00EA2F1C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COMPETENZE DI RIFERIMENTO:</w:t>
            </w:r>
          </w:p>
          <w:p w:rsidR="00B421F6" w:rsidRDefault="00B421F6">
            <w:pPr>
              <w:pStyle w:val="Standard"/>
              <w:jc w:val="both"/>
              <w:rPr>
                <w:b/>
                <w:bCs/>
              </w:rPr>
            </w:pPr>
          </w:p>
          <w:p w:rsidR="00B421F6" w:rsidRDefault="00EA2F1C">
            <w:pPr>
              <w:pStyle w:val="Standard"/>
              <w:numPr>
                <w:ilvl w:val="0"/>
                <w:numId w:val="1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Utilizzare gli strumenti culturali e metodologici per </w:t>
            </w:r>
            <w:r>
              <w:rPr>
                <w:sz w:val="22"/>
                <w:szCs w:val="22"/>
              </w:rPr>
              <w:t xml:space="preserve">porsi con atteggiamento </w:t>
            </w:r>
            <w:proofErr w:type="gramStart"/>
            <w:r>
              <w:rPr>
                <w:sz w:val="22"/>
                <w:szCs w:val="22"/>
              </w:rPr>
              <w:t>razionale  critico</w:t>
            </w:r>
            <w:proofErr w:type="gramEnd"/>
            <w:r>
              <w:rPr>
                <w:sz w:val="22"/>
                <w:szCs w:val="22"/>
              </w:rPr>
              <w:t xml:space="preserve"> e responsabile di fronte alla realtà, ai suoi fenomeni, ai suoi problemi anche ai fini dell’apprendimento permanente</w:t>
            </w:r>
          </w:p>
          <w:p w:rsidR="00B421F6" w:rsidRDefault="00EA2F1C">
            <w:pPr>
              <w:pStyle w:val="Standard"/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Realizzare azioni, in collaborazione con altre figure professionali, a sostegno e a tutela della</w:t>
            </w:r>
            <w:r>
              <w:rPr>
                <w:sz w:val="22"/>
                <w:szCs w:val="22"/>
              </w:rPr>
              <w:t xml:space="preserve"> persona con disabilità e della sua </w:t>
            </w:r>
            <w:proofErr w:type="gramStart"/>
            <w:r>
              <w:rPr>
                <w:sz w:val="22"/>
                <w:szCs w:val="22"/>
              </w:rPr>
              <w:t>famiglia ,</w:t>
            </w:r>
            <w:proofErr w:type="gramEnd"/>
            <w:r>
              <w:rPr>
                <w:sz w:val="22"/>
                <w:szCs w:val="22"/>
              </w:rPr>
              <w:t xml:space="preserve"> per favorire l’integrazione e migliorare la qualità della vita</w:t>
            </w:r>
          </w:p>
          <w:p w:rsidR="00B421F6" w:rsidRDefault="00EA2F1C">
            <w:pPr>
              <w:pStyle w:val="Standard"/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Collaborare nella gestione di progetti e attività dell’impresa   sociale ed utilizzare strumenti idonei per promuovere reti territoriali formali e</w:t>
            </w:r>
            <w:r>
              <w:rPr>
                <w:sz w:val="22"/>
                <w:szCs w:val="22"/>
              </w:rPr>
              <w:t>d informali</w:t>
            </w:r>
          </w:p>
          <w:p w:rsidR="00B421F6" w:rsidRDefault="00B421F6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B421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421F6" w:rsidRDefault="00EA2F1C">
            <w:pPr>
              <w:pStyle w:val="Titolo5"/>
              <w:spacing w:before="240" w:after="240"/>
              <w:rPr>
                <w:rFonts w:ascii="Arial" w:hAnsi="Arial" w:cs="Arial"/>
                <w:i w:val="0"/>
                <w:iCs w:val="0"/>
                <w:sz w:val="24"/>
                <w:szCs w:val="24"/>
                <w:lang w:val="it-IT" w:eastAsia="it-IT"/>
              </w:rPr>
            </w:pPr>
            <w:r>
              <w:rPr>
                <w:rFonts w:ascii="Arial" w:hAnsi="Arial" w:cs="Arial"/>
                <w:i w:val="0"/>
                <w:iCs w:val="0"/>
                <w:sz w:val="24"/>
                <w:szCs w:val="24"/>
                <w:lang w:val="it-IT" w:eastAsia="it-IT"/>
              </w:rPr>
              <w:lastRenderedPageBreak/>
              <w:t xml:space="preserve">CONTENUTI  </w:t>
            </w:r>
          </w:p>
        </w:tc>
        <w:tc>
          <w:tcPr>
            <w:tcW w:w="4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421F6" w:rsidRDefault="00EA2F1C">
            <w:pPr>
              <w:pStyle w:val="Standard"/>
              <w:spacing w:before="240" w:after="2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OBIETTIVI</w:t>
            </w:r>
          </w:p>
        </w:tc>
      </w:tr>
      <w:tr w:rsidR="00B421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421F6" w:rsidRDefault="00EA2F1C">
            <w:pPr>
              <w:pStyle w:val="Standard"/>
              <w:tabs>
                <w:tab w:val="left" w:pos="8080"/>
              </w:tabs>
              <w:ind w:right="63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       </w:t>
            </w:r>
          </w:p>
          <w:p w:rsidR="00B421F6" w:rsidRDefault="00B421F6">
            <w:pPr>
              <w:pStyle w:val="Standard"/>
              <w:tabs>
                <w:tab w:val="left" w:pos="8080"/>
              </w:tabs>
              <w:ind w:right="638"/>
              <w:rPr>
                <w:i/>
                <w:sz w:val="22"/>
                <w:szCs w:val="22"/>
              </w:rPr>
            </w:pPr>
          </w:p>
          <w:p w:rsidR="00B421F6" w:rsidRDefault="00B421F6">
            <w:pPr>
              <w:pStyle w:val="Standard"/>
              <w:tabs>
                <w:tab w:val="left" w:pos="8080"/>
              </w:tabs>
              <w:ind w:right="638"/>
              <w:rPr>
                <w:i/>
                <w:sz w:val="22"/>
                <w:szCs w:val="22"/>
              </w:rPr>
            </w:pPr>
          </w:p>
          <w:p w:rsidR="00B421F6" w:rsidRDefault="00EA2F1C">
            <w:pPr>
              <w:pStyle w:val="Standard"/>
              <w:tabs>
                <w:tab w:val="left" w:pos="8080"/>
              </w:tabs>
              <w:ind w:right="63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        </w:t>
            </w:r>
          </w:p>
          <w:p w:rsidR="00B421F6" w:rsidRDefault="00B421F6">
            <w:pPr>
              <w:pStyle w:val="Standard"/>
              <w:tabs>
                <w:tab w:val="left" w:pos="8080"/>
              </w:tabs>
              <w:ind w:right="638"/>
              <w:rPr>
                <w:i/>
                <w:sz w:val="22"/>
                <w:szCs w:val="22"/>
              </w:rPr>
            </w:pPr>
          </w:p>
          <w:p w:rsidR="00B421F6" w:rsidRDefault="00B421F6">
            <w:pPr>
              <w:pStyle w:val="Standard"/>
              <w:tabs>
                <w:tab w:val="left" w:pos="8080"/>
              </w:tabs>
              <w:ind w:right="638"/>
              <w:rPr>
                <w:i/>
                <w:sz w:val="22"/>
                <w:szCs w:val="22"/>
              </w:rPr>
            </w:pPr>
          </w:p>
          <w:p w:rsidR="00B421F6" w:rsidRDefault="00B421F6">
            <w:pPr>
              <w:pStyle w:val="Standard"/>
              <w:tabs>
                <w:tab w:val="left" w:pos="8080"/>
              </w:tabs>
              <w:ind w:right="638"/>
              <w:rPr>
                <w:i/>
                <w:sz w:val="22"/>
                <w:szCs w:val="22"/>
              </w:rPr>
            </w:pPr>
          </w:p>
          <w:p w:rsidR="00B421F6" w:rsidRDefault="00B421F6">
            <w:pPr>
              <w:pStyle w:val="Standard"/>
              <w:tabs>
                <w:tab w:val="left" w:pos="8080"/>
              </w:tabs>
              <w:ind w:right="638"/>
              <w:rPr>
                <w:i/>
                <w:sz w:val="22"/>
                <w:szCs w:val="22"/>
              </w:rPr>
            </w:pPr>
          </w:p>
          <w:p w:rsidR="00B421F6" w:rsidRDefault="00B421F6">
            <w:pPr>
              <w:pStyle w:val="Standard"/>
              <w:tabs>
                <w:tab w:val="left" w:pos="8080"/>
              </w:tabs>
              <w:ind w:right="638"/>
              <w:rPr>
                <w:i/>
                <w:sz w:val="22"/>
                <w:szCs w:val="22"/>
              </w:rPr>
            </w:pPr>
          </w:p>
          <w:p w:rsidR="00B421F6" w:rsidRDefault="00B421F6">
            <w:pPr>
              <w:pStyle w:val="Standard"/>
              <w:tabs>
                <w:tab w:val="left" w:pos="8080"/>
              </w:tabs>
              <w:ind w:right="638"/>
              <w:rPr>
                <w:i/>
                <w:sz w:val="22"/>
                <w:szCs w:val="22"/>
              </w:rPr>
            </w:pPr>
          </w:p>
          <w:p w:rsidR="00B421F6" w:rsidRDefault="00B421F6">
            <w:pPr>
              <w:pStyle w:val="Standard"/>
              <w:tabs>
                <w:tab w:val="left" w:pos="8080"/>
              </w:tabs>
              <w:ind w:right="638"/>
              <w:rPr>
                <w:i/>
                <w:sz w:val="22"/>
                <w:szCs w:val="22"/>
              </w:rPr>
            </w:pPr>
          </w:p>
          <w:p w:rsidR="00B421F6" w:rsidRDefault="00B421F6">
            <w:pPr>
              <w:pStyle w:val="Standard"/>
              <w:tabs>
                <w:tab w:val="left" w:pos="8080"/>
              </w:tabs>
              <w:ind w:right="638"/>
              <w:rPr>
                <w:i/>
                <w:sz w:val="22"/>
                <w:szCs w:val="22"/>
              </w:rPr>
            </w:pPr>
          </w:p>
          <w:p w:rsidR="00B421F6" w:rsidRDefault="00B421F6">
            <w:pPr>
              <w:pStyle w:val="Standard"/>
              <w:tabs>
                <w:tab w:val="left" w:pos="8080"/>
              </w:tabs>
              <w:ind w:right="638"/>
              <w:rPr>
                <w:i/>
                <w:sz w:val="22"/>
                <w:szCs w:val="22"/>
              </w:rPr>
            </w:pPr>
          </w:p>
          <w:p w:rsidR="00B421F6" w:rsidRDefault="00B421F6">
            <w:pPr>
              <w:pStyle w:val="Standard"/>
              <w:tabs>
                <w:tab w:val="left" w:pos="8080"/>
              </w:tabs>
              <w:ind w:right="638"/>
              <w:rPr>
                <w:i/>
                <w:sz w:val="22"/>
                <w:szCs w:val="22"/>
              </w:rPr>
            </w:pPr>
          </w:p>
          <w:p w:rsidR="00B421F6" w:rsidRDefault="00EA2F1C">
            <w:pPr>
              <w:pStyle w:val="Standard"/>
              <w:tabs>
                <w:tab w:val="left" w:pos="8080"/>
              </w:tabs>
              <w:ind w:right="63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      ARGOMENTO</w:t>
            </w:r>
          </w:p>
          <w:p w:rsidR="00B421F6" w:rsidRDefault="00EA2F1C">
            <w:pPr>
              <w:pStyle w:val="Standard"/>
              <w:tabs>
                <w:tab w:val="left" w:pos="8887"/>
              </w:tabs>
              <w:ind w:left="807" w:right="63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Il Disagio Minorile</w:t>
            </w:r>
          </w:p>
        </w:tc>
        <w:tc>
          <w:tcPr>
            <w:tcW w:w="4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421F6" w:rsidRDefault="00EA2F1C">
            <w:pPr>
              <w:pStyle w:val="Standard"/>
              <w:ind w:right="63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Conoscenze:</w:t>
            </w:r>
          </w:p>
          <w:p w:rsidR="00B421F6" w:rsidRDefault="00B421F6">
            <w:pPr>
              <w:pStyle w:val="Standard"/>
              <w:ind w:right="638"/>
              <w:rPr>
                <w:b/>
                <w:bCs/>
                <w:sz w:val="22"/>
                <w:szCs w:val="22"/>
              </w:rPr>
            </w:pPr>
          </w:p>
          <w:p w:rsidR="00B421F6" w:rsidRDefault="00EA2F1C">
            <w:pPr>
              <w:pStyle w:val="Standard"/>
              <w:ind w:right="63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-Le tipologie di maltrattamento minorile</w:t>
            </w:r>
          </w:p>
          <w:p w:rsidR="00B421F6" w:rsidRDefault="00EA2F1C">
            <w:pPr>
              <w:pStyle w:val="Standard"/>
              <w:ind w:right="63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-Il concetto di violenza assistita e le possibili conseguenze</w:t>
            </w:r>
          </w:p>
          <w:p w:rsidR="00B421F6" w:rsidRDefault="00EA2F1C">
            <w:pPr>
              <w:pStyle w:val="Standard"/>
              <w:ind w:right="63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-La sindrome da alienazione parentale</w:t>
            </w:r>
          </w:p>
          <w:p w:rsidR="00B421F6" w:rsidRDefault="00EA2F1C">
            <w:pPr>
              <w:pStyle w:val="Standard"/>
              <w:ind w:right="63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-La sindrome di adattamento all’abuso</w:t>
            </w:r>
          </w:p>
          <w:p w:rsidR="00B421F6" w:rsidRDefault="00EA2F1C">
            <w:pPr>
              <w:pStyle w:val="Standard"/>
              <w:ind w:right="63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-L’intervento nei confronti dei minori vittime di maltrattamento</w:t>
            </w:r>
          </w:p>
          <w:p w:rsidR="00B421F6" w:rsidRDefault="00EA2F1C">
            <w:pPr>
              <w:pStyle w:val="Standard"/>
              <w:ind w:right="63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-Il gioco nei bambini maltrattati</w:t>
            </w:r>
          </w:p>
          <w:p w:rsidR="00B421F6" w:rsidRDefault="00EA2F1C">
            <w:pPr>
              <w:pStyle w:val="Standard"/>
              <w:ind w:right="63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-Il disegno nei bambini maltrattati</w:t>
            </w:r>
          </w:p>
          <w:p w:rsidR="00B421F6" w:rsidRDefault="00B421F6">
            <w:pPr>
              <w:pStyle w:val="Standard"/>
              <w:ind w:right="638"/>
              <w:rPr>
                <w:bCs/>
                <w:sz w:val="22"/>
                <w:szCs w:val="22"/>
              </w:rPr>
            </w:pPr>
          </w:p>
          <w:p w:rsidR="00B421F6" w:rsidRDefault="00B421F6">
            <w:pPr>
              <w:pStyle w:val="Standard"/>
              <w:ind w:right="638"/>
              <w:rPr>
                <w:bCs/>
                <w:sz w:val="22"/>
                <w:szCs w:val="22"/>
              </w:rPr>
            </w:pPr>
          </w:p>
          <w:p w:rsidR="00B421F6" w:rsidRDefault="00B421F6">
            <w:pPr>
              <w:pStyle w:val="Standard"/>
              <w:jc w:val="both"/>
              <w:rPr>
                <w:sz w:val="22"/>
                <w:szCs w:val="22"/>
              </w:rPr>
            </w:pPr>
          </w:p>
          <w:p w:rsidR="00B421F6" w:rsidRDefault="00EA2F1C">
            <w:pPr>
              <w:pStyle w:val="Standard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Abilità:</w:t>
            </w:r>
          </w:p>
          <w:p w:rsidR="00B421F6" w:rsidRDefault="00B421F6">
            <w:pPr>
              <w:pStyle w:val="Standard"/>
              <w:jc w:val="both"/>
              <w:rPr>
                <w:b/>
                <w:bCs/>
                <w:sz w:val="22"/>
                <w:szCs w:val="22"/>
              </w:rPr>
            </w:pPr>
          </w:p>
          <w:p w:rsidR="00B421F6" w:rsidRDefault="00EA2F1C">
            <w:pPr>
              <w:pStyle w:val="Standard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-Riconoscere i vari tipi di malt</w:t>
            </w:r>
            <w:r>
              <w:rPr>
                <w:bCs/>
                <w:sz w:val="22"/>
                <w:szCs w:val="22"/>
              </w:rPr>
              <w:t>rattamento minorile</w:t>
            </w:r>
          </w:p>
          <w:p w:rsidR="00B421F6" w:rsidRDefault="00EA2F1C">
            <w:pPr>
              <w:pStyle w:val="Standard"/>
              <w:jc w:val="both"/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 xml:space="preserve">Riconoscere le caratteristiche della violenza assistita </w:t>
            </w:r>
            <w:proofErr w:type="gramStart"/>
            <w:r>
              <w:rPr>
                <w:bCs/>
                <w:sz w:val="22"/>
                <w:szCs w:val="22"/>
              </w:rPr>
              <w:t>individuando  le</w:t>
            </w:r>
            <w:proofErr w:type="gramEnd"/>
            <w:r>
              <w:rPr>
                <w:bCs/>
                <w:sz w:val="22"/>
                <w:szCs w:val="22"/>
              </w:rPr>
              <w:t xml:space="preserve"> possibili reazioni della vittima, le conseguenze psicologiche e gli ipotetici interventi</w:t>
            </w:r>
          </w:p>
          <w:p w:rsidR="00B421F6" w:rsidRDefault="00EA2F1C">
            <w:pPr>
              <w:pStyle w:val="Standard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-Individuare le diverse fasi di intervento per minori vittime di </w:t>
            </w:r>
            <w:r>
              <w:rPr>
                <w:bCs/>
                <w:sz w:val="22"/>
                <w:szCs w:val="22"/>
              </w:rPr>
              <w:t>maltrattamento</w:t>
            </w:r>
          </w:p>
          <w:p w:rsidR="00B421F6" w:rsidRDefault="00EA2F1C">
            <w:pPr>
              <w:pStyle w:val="Standard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-Riconoscere i principali elementi che contraddistinguono il gioco e il disegno nei bambini maltrattati</w:t>
            </w:r>
          </w:p>
          <w:p w:rsidR="00B421F6" w:rsidRDefault="00B421F6">
            <w:pPr>
              <w:pStyle w:val="Standard"/>
              <w:jc w:val="both"/>
              <w:rPr>
                <w:bCs/>
                <w:sz w:val="22"/>
                <w:szCs w:val="22"/>
              </w:rPr>
            </w:pPr>
          </w:p>
          <w:p w:rsidR="00B421F6" w:rsidRDefault="00B421F6">
            <w:pPr>
              <w:pStyle w:val="Standard"/>
              <w:jc w:val="both"/>
              <w:rPr>
                <w:bCs/>
                <w:sz w:val="22"/>
                <w:szCs w:val="22"/>
              </w:rPr>
            </w:pPr>
          </w:p>
          <w:p w:rsidR="00B421F6" w:rsidRDefault="00B421F6">
            <w:pPr>
              <w:pStyle w:val="Standard"/>
              <w:jc w:val="both"/>
              <w:rPr>
                <w:bCs/>
                <w:sz w:val="22"/>
                <w:szCs w:val="22"/>
              </w:rPr>
            </w:pPr>
          </w:p>
          <w:p w:rsidR="00B421F6" w:rsidRDefault="00B421F6">
            <w:pPr>
              <w:pStyle w:val="Standard"/>
              <w:jc w:val="both"/>
              <w:rPr>
                <w:bCs/>
                <w:sz w:val="22"/>
                <w:szCs w:val="22"/>
              </w:rPr>
            </w:pPr>
          </w:p>
          <w:p w:rsidR="00B421F6" w:rsidRDefault="00B421F6">
            <w:pPr>
              <w:pStyle w:val="Standard"/>
              <w:jc w:val="both"/>
              <w:rPr>
                <w:bCs/>
                <w:sz w:val="22"/>
                <w:szCs w:val="22"/>
              </w:rPr>
            </w:pPr>
          </w:p>
          <w:p w:rsidR="00B421F6" w:rsidRDefault="00B421F6">
            <w:pPr>
              <w:pStyle w:val="Standard"/>
              <w:jc w:val="both"/>
              <w:rPr>
                <w:bCs/>
                <w:sz w:val="22"/>
                <w:szCs w:val="22"/>
              </w:rPr>
            </w:pPr>
          </w:p>
          <w:p w:rsidR="00B421F6" w:rsidRDefault="00B421F6">
            <w:pPr>
              <w:pStyle w:val="Standard"/>
              <w:jc w:val="both"/>
              <w:rPr>
                <w:bCs/>
                <w:sz w:val="22"/>
                <w:szCs w:val="22"/>
              </w:rPr>
            </w:pPr>
          </w:p>
          <w:p w:rsidR="00B421F6" w:rsidRDefault="00B421F6">
            <w:pPr>
              <w:pStyle w:val="Standard"/>
              <w:jc w:val="both"/>
              <w:rPr>
                <w:bCs/>
                <w:sz w:val="22"/>
                <w:szCs w:val="22"/>
              </w:rPr>
            </w:pPr>
          </w:p>
          <w:p w:rsidR="00B421F6" w:rsidRDefault="00B421F6">
            <w:pPr>
              <w:pStyle w:val="Standard"/>
              <w:jc w:val="both"/>
              <w:rPr>
                <w:bCs/>
                <w:sz w:val="22"/>
                <w:szCs w:val="22"/>
              </w:rPr>
            </w:pPr>
          </w:p>
          <w:p w:rsidR="00B421F6" w:rsidRDefault="00B421F6">
            <w:pPr>
              <w:pStyle w:val="Standard"/>
              <w:jc w:val="both"/>
              <w:rPr>
                <w:bCs/>
                <w:sz w:val="22"/>
                <w:szCs w:val="22"/>
              </w:rPr>
            </w:pPr>
          </w:p>
          <w:p w:rsidR="00B421F6" w:rsidRDefault="00B421F6">
            <w:pPr>
              <w:pStyle w:val="Standard"/>
              <w:tabs>
                <w:tab w:val="left" w:pos="8080"/>
              </w:tabs>
              <w:ind w:right="638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421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421F6" w:rsidRDefault="00B421F6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:rsidR="00B421F6" w:rsidRDefault="00B421F6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:rsidR="00B421F6" w:rsidRDefault="00B421F6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:rsidR="00B421F6" w:rsidRDefault="00B421F6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:rsidR="00B421F6" w:rsidRDefault="00B421F6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:rsidR="00B421F6" w:rsidRDefault="00B421F6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:rsidR="00B421F6" w:rsidRDefault="00B421F6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:rsidR="00B421F6" w:rsidRDefault="00B421F6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:rsidR="00B421F6" w:rsidRDefault="00B421F6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:rsidR="00B421F6" w:rsidRDefault="00B421F6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:rsidR="00B421F6" w:rsidRDefault="00EA2F1C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ARGOMENTO</w:t>
            </w:r>
          </w:p>
          <w:p w:rsidR="00B421F6" w:rsidRDefault="00B421F6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:rsidR="00B421F6" w:rsidRDefault="00EA2F1C">
            <w:pPr>
              <w:pStyle w:val="Standard"/>
              <w:tabs>
                <w:tab w:val="left" w:pos="8887"/>
              </w:tabs>
              <w:ind w:right="63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                       Gli anziani</w:t>
            </w:r>
          </w:p>
          <w:p w:rsidR="00B421F6" w:rsidRDefault="00B421F6">
            <w:pPr>
              <w:pStyle w:val="Standard"/>
              <w:tabs>
                <w:tab w:val="left" w:pos="8080"/>
              </w:tabs>
              <w:ind w:right="638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421F6" w:rsidRDefault="00EA2F1C">
            <w:pPr>
              <w:pStyle w:val="Standard"/>
              <w:ind w:right="63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Conoscenze:</w:t>
            </w:r>
          </w:p>
          <w:p w:rsidR="00B421F6" w:rsidRDefault="00EA2F1C">
            <w:pPr>
              <w:pStyle w:val="Standard"/>
              <w:ind w:right="638"/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bCs/>
                <w:sz w:val="22"/>
                <w:szCs w:val="22"/>
              </w:rPr>
              <w:t>Gli indicatori della vecchiaia</w:t>
            </w:r>
          </w:p>
          <w:p w:rsidR="00B421F6" w:rsidRDefault="00EA2F1C">
            <w:pPr>
              <w:pStyle w:val="Standard"/>
              <w:ind w:right="63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-La demenza</w:t>
            </w:r>
            <w:r>
              <w:rPr>
                <w:bCs/>
                <w:sz w:val="22"/>
                <w:szCs w:val="22"/>
              </w:rPr>
              <w:t xml:space="preserve"> di Alzheimer e le demenze vascolari</w:t>
            </w:r>
          </w:p>
          <w:p w:rsidR="00B421F6" w:rsidRDefault="00EA2F1C">
            <w:pPr>
              <w:pStyle w:val="Standard"/>
              <w:ind w:right="63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-Caratteristiche e strategie della ROT formale e della ROT informale</w:t>
            </w:r>
          </w:p>
          <w:p w:rsidR="00B421F6" w:rsidRDefault="00EA2F1C">
            <w:pPr>
              <w:pStyle w:val="Standard"/>
              <w:ind w:right="63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-Metodologie e strategie della terapia della Reminiscenza</w:t>
            </w:r>
          </w:p>
          <w:p w:rsidR="00B421F6" w:rsidRDefault="00EA2F1C">
            <w:pPr>
              <w:pStyle w:val="Standard"/>
              <w:ind w:right="63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-Fasi e strategie del metodo comportamentale</w:t>
            </w:r>
          </w:p>
          <w:p w:rsidR="00B421F6" w:rsidRDefault="00EA2F1C">
            <w:pPr>
              <w:pStyle w:val="Standard"/>
              <w:ind w:right="63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-Caratteristiche e attività della terapia </w:t>
            </w:r>
            <w:r>
              <w:rPr>
                <w:bCs/>
                <w:sz w:val="22"/>
                <w:szCs w:val="22"/>
              </w:rPr>
              <w:t>Occupazionale</w:t>
            </w:r>
          </w:p>
          <w:p w:rsidR="00B421F6" w:rsidRDefault="00EA2F1C">
            <w:pPr>
              <w:pStyle w:val="Standard"/>
              <w:ind w:right="63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La famiglia dell’anziano malato</w:t>
            </w:r>
          </w:p>
          <w:p w:rsidR="00B421F6" w:rsidRDefault="00B421F6">
            <w:pPr>
              <w:pStyle w:val="Standard"/>
              <w:ind w:right="638"/>
              <w:jc w:val="both"/>
              <w:rPr>
                <w:bCs/>
                <w:sz w:val="22"/>
                <w:szCs w:val="22"/>
              </w:rPr>
            </w:pPr>
          </w:p>
          <w:p w:rsidR="00B421F6" w:rsidRDefault="00B421F6">
            <w:pPr>
              <w:pStyle w:val="Standard"/>
              <w:ind w:right="638"/>
              <w:jc w:val="both"/>
              <w:rPr>
                <w:bCs/>
                <w:sz w:val="22"/>
                <w:szCs w:val="22"/>
              </w:rPr>
            </w:pPr>
          </w:p>
          <w:p w:rsidR="00B421F6" w:rsidRDefault="00B421F6">
            <w:pPr>
              <w:pStyle w:val="Standard"/>
              <w:jc w:val="both"/>
              <w:rPr>
                <w:sz w:val="22"/>
                <w:szCs w:val="22"/>
              </w:rPr>
            </w:pPr>
          </w:p>
          <w:p w:rsidR="00B421F6" w:rsidRDefault="00EA2F1C">
            <w:pPr>
              <w:pStyle w:val="Standard"/>
              <w:jc w:val="both"/>
            </w:pPr>
            <w:r>
              <w:rPr>
                <w:b/>
                <w:bCs/>
                <w:sz w:val="22"/>
                <w:szCs w:val="22"/>
              </w:rPr>
              <w:t>Abilità</w:t>
            </w:r>
            <w:r>
              <w:rPr>
                <w:bCs/>
                <w:sz w:val="22"/>
                <w:szCs w:val="22"/>
              </w:rPr>
              <w:t>:</w:t>
            </w:r>
          </w:p>
          <w:p w:rsidR="00B421F6" w:rsidRDefault="00EA2F1C">
            <w:pPr>
              <w:pStyle w:val="Standard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-Distinguere i cambiamenti fisici, cognitivi e sociali in età anziana</w:t>
            </w:r>
          </w:p>
          <w:p w:rsidR="00B421F6" w:rsidRDefault="00EA2F1C">
            <w:pPr>
              <w:pStyle w:val="Standard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-Distinguere le caratteristiche dei diversi trattamenti per le demenze</w:t>
            </w:r>
          </w:p>
          <w:p w:rsidR="00B421F6" w:rsidRDefault="00EA2F1C">
            <w:pPr>
              <w:pStyle w:val="Standard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Riconoscere le reazioni emotive dei familiari dell’an</w:t>
            </w:r>
            <w:r>
              <w:rPr>
                <w:bCs/>
                <w:sz w:val="22"/>
                <w:szCs w:val="22"/>
              </w:rPr>
              <w:t>ziano malato</w:t>
            </w:r>
          </w:p>
          <w:p w:rsidR="00B421F6" w:rsidRDefault="00EA2F1C">
            <w:pPr>
              <w:pStyle w:val="Standard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Sostenere la famiglia dell’anziano in fase terminale della vita</w:t>
            </w:r>
          </w:p>
        </w:tc>
      </w:tr>
      <w:tr w:rsidR="00B421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421F6" w:rsidRDefault="00B421F6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:rsidR="00B421F6" w:rsidRDefault="00B421F6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:rsidR="00B421F6" w:rsidRDefault="00B421F6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:rsidR="00B421F6" w:rsidRDefault="00B421F6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:rsidR="00B421F6" w:rsidRDefault="00B421F6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:rsidR="00B421F6" w:rsidRDefault="00B421F6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:rsidR="00B421F6" w:rsidRDefault="00EA2F1C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ARGOMENTO</w:t>
            </w:r>
          </w:p>
          <w:p w:rsidR="00B421F6" w:rsidRDefault="00B421F6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:rsidR="00B421F6" w:rsidRDefault="00EA2F1C">
            <w:pPr>
              <w:pStyle w:val="Standard"/>
              <w:tabs>
                <w:tab w:val="left" w:pos="8887"/>
              </w:tabs>
              <w:ind w:right="63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                 I diversamente abili</w:t>
            </w:r>
          </w:p>
          <w:p w:rsidR="00B421F6" w:rsidRDefault="00B421F6">
            <w:pPr>
              <w:pStyle w:val="Standard"/>
              <w:tabs>
                <w:tab w:val="left" w:pos="8080"/>
              </w:tabs>
              <w:ind w:right="638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421F6" w:rsidRDefault="00EA2F1C">
            <w:pPr>
              <w:pStyle w:val="Standard"/>
              <w:ind w:right="63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Conoscenze:</w:t>
            </w:r>
          </w:p>
          <w:p w:rsidR="00B421F6" w:rsidRDefault="00B421F6">
            <w:pPr>
              <w:pStyle w:val="Standard"/>
              <w:ind w:right="638"/>
              <w:rPr>
                <w:b/>
                <w:bCs/>
                <w:sz w:val="22"/>
                <w:szCs w:val="22"/>
              </w:rPr>
            </w:pPr>
          </w:p>
          <w:p w:rsidR="00B421F6" w:rsidRDefault="00EA2F1C">
            <w:pPr>
              <w:pStyle w:val="Standard"/>
              <w:ind w:right="6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Definire e conoscere la disabilità</w:t>
            </w:r>
          </w:p>
          <w:p w:rsidR="00B421F6" w:rsidRDefault="00EA2F1C">
            <w:pPr>
              <w:pStyle w:val="Standard"/>
              <w:ind w:right="6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-La famiglia con persone disabili</w:t>
            </w:r>
          </w:p>
          <w:p w:rsidR="00B421F6" w:rsidRDefault="00EA2F1C">
            <w:pPr>
              <w:pStyle w:val="Standard"/>
              <w:ind w:right="638"/>
            </w:pPr>
            <w:r>
              <w:rPr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Il disagio psichico</w:t>
            </w:r>
          </w:p>
          <w:p w:rsidR="00B421F6" w:rsidRDefault="00B421F6">
            <w:pPr>
              <w:pStyle w:val="Standard"/>
              <w:jc w:val="both"/>
              <w:rPr>
                <w:sz w:val="22"/>
                <w:szCs w:val="22"/>
              </w:rPr>
            </w:pPr>
          </w:p>
          <w:p w:rsidR="00B421F6" w:rsidRDefault="00EA2F1C">
            <w:pPr>
              <w:pStyle w:val="Standard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Abilità:</w:t>
            </w:r>
          </w:p>
          <w:p w:rsidR="00B421F6" w:rsidRDefault="00B421F6">
            <w:pPr>
              <w:pStyle w:val="Standard"/>
              <w:jc w:val="both"/>
              <w:rPr>
                <w:b/>
                <w:bCs/>
                <w:sz w:val="22"/>
                <w:szCs w:val="22"/>
              </w:rPr>
            </w:pPr>
          </w:p>
          <w:p w:rsidR="00B421F6" w:rsidRDefault="00EA2F1C">
            <w:pPr>
              <w:pStyle w:val="Standard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-Riconoscere le cause che possono provocare una condizione di disabilità</w:t>
            </w:r>
            <w:bookmarkStart w:id="1" w:name="Bookmark"/>
            <w:bookmarkEnd w:id="1"/>
          </w:p>
          <w:p w:rsidR="00B421F6" w:rsidRDefault="00EA2F1C">
            <w:pPr>
              <w:pStyle w:val="Standard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Individuare i momenti più critici per la famiglia di un bambino disabile</w:t>
            </w:r>
          </w:p>
          <w:p w:rsidR="00B421F6" w:rsidRDefault="00EA2F1C">
            <w:pPr>
              <w:pStyle w:val="Standard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-Riconoscere i disturbi psichici</w:t>
            </w:r>
          </w:p>
          <w:p w:rsidR="00B421F6" w:rsidRDefault="00B421F6">
            <w:pPr>
              <w:pStyle w:val="Standard"/>
              <w:tabs>
                <w:tab w:val="left" w:pos="8080"/>
              </w:tabs>
              <w:ind w:right="638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B421F6" w:rsidRDefault="00B421F6">
      <w:pPr>
        <w:pStyle w:val="Standard"/>
      </w:pPr>
    </w:p>
    <w:tbl>
      <w:tblPr>
        <w:tblW w:w="9356" w:type="dxa"/>
        <w:tblInd w:w="-2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0"/>
        <w:gridCol w:w="4426"/>
      </w:tblGrid>
      <w:tr w:rsidR="00B421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421F6" w:rsidRDefault="00B421F6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:rsidR="00B421F6" w:rsidRDefault="00B421F6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:rsidR="00B421F6" w:rsidRDefault="00B421F6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:rsidR="00B421F6" w:rsidRDefault="00B421F6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:rsidR="00B421F6" w:rsidRDefault="00EA2F1C">
            <w:pPr>
              <w:pStyle w:val="Standard"/>
              <w:tabs>
                <w:tab w:val="left" w:pos="8887"/>
              </w:tabs>
              <w:ind w:right="63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                    ARGOMENTO</w:t>
            </w:r>
          </w:p>
          <w:p w:rsidR="00B421F6" w:rsidRDefault="00B421F6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:rsidR="00B421F6" w:rsidRDefault="00B421F6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:rsidR="00B421F6" w:rsidRDefault="00EA2F1C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Le dipendenze</w:t>
            </w:r>
          </w:p>
          <w:p w:rsidR="00B421F6" w:rsidRDefault="00B421F6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421F6" w:rsidRDefault="00EA2F1C">
            <w:pPr>
              <w:pStyle w:val="Standard"/>
              <w:ind w:right="63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Conoscenze:</w:t>
            </w:r>
          </w:p>
          <w:p w:rsidR="00B421F6" w:rsidRDefault="00B421F6">
            <w:pPr>
              <w:pStyle w:val="Standard"/>
              <w:ind w:right="638"/>
              <w:rPr>
                <w:b/>
                <w:bCs/>
                <w:sz w:val="22"/>
                <w:szCs w:val="22"/>
              </w:rPr>
            </w:pPr>
          </w:p>
          <w:p w:rsidR="00B421F6" w:rsidRDefault="00EA2F1C">
            <w:pPr>
              <w:pStyle w:val="Standard"/>
              <w:ind w:right="63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-Le nuove dipendenze</w:t>
            </w:r>
          </w:p>
          <w:p w:rsidR="00B421F6" w:rsidRDefault="00EA2F1C">
            <w:pPr>
              <w:pStyle w:val="Standard"/>
              <w:ind w:right="63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-Il consumo di droga presso gli adolescenti</w:t>
            </w:r>
          </w:p>
          <w:p w:rsidR="00B421F6" w:rsidRDefault="00EA2F1C">
            <w:pPr>
              <w:pStyle w:val="Standard"/>
              <w:ind w:right="63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Gli effetti della dipendenza da sostanze stupefacenti</w:t>
            </w:r>
          </w:p>
          <w:p w:rsidR="00B421F6" w:rsidRDefault="00EA2F1C">
            <w:pPr>
              <w:pStyle w:val="Standard"/>
              <w:ind w:right="63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La dipendenza dall’alcol</w:t>
            </w:r>
          </w:p>
          <w:p w:rsidR="00B421F6" w:rsidRDefault="00EA2F1C">
            <w:pPr>
              <w:pStyle w:val="Standard"/>
              <w:ind w:right="63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-Le conseguenze dell’abuso di alcol</w:t>
            </w:r>
          </w:p>
          <w:p w:rsidR="00B421F6" w:rsidRDefault="00B421F6">
            <w:pPr>
              <w:pStyle w:val="Standard"/>
              <w:jc w:val="both"/>
              <w:rPr>
                <w:sz w:val="22"/>
                <w:szCs w:val="22"/>
              </w:rPr>
            </w:pPr>
          </w:p>
          <w:p w:rsidR="00B421F6" w:rsidRDefault="00EA2F1C">
            <w:pPr>
              <w:pStyle w:val="Standard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Abilità:</w:t>
            </w:r>
          </w:p>
          <w:p w:rsidR="00B421F6" w:rsidRDefault="00B421F6">
            <w:pPr>
              <w:pStyle w:val="Standard"/>
              <w:jc w:val="both"/>
              <w:rPr>
                <w:bCs/>
                <w:sz w:val="22"/>
                <w:szCs w:val="22"/>
              </w:rPr>
            </w:pPr>
            <w:bookmarkStart w:id="2" w:name="Bookmark1"/>
            <w:bookmarkEnd w:id="2"/>
          </w:p>
          <w:p w:rsidR="00B421F6" w:rsidRDefault="00EA2F1C">
            <w:pPr>
              <w:pStyle w:val="Standard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Riconoscere il comportamento dei soggetti dipe</w:t>
            </w:r>
            <w:r>
              <w:rPr>
                <w:bCs/>
                <w:sz w:val="22"/>
                <w:szCs w:val="22"/>
              </w:rPr>
              <w:t>ndenti</w:t>
            </w:r>
          </w:p>
          <w:p w:rsidR="00B421F6" w:rsidRDefault="00EA2F1C">
            <w:pPr>
              <w:pStyle w:val="Standard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Individuare la co-dipendenza</w:t>
            </w:r>
          </w:p>
          <w:p w:rsidR="00B421F6" w:rsidRDefault="00EA2F1C">
            <w:pPr>
              <w:pStyle w:val="Standard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-Individuare i tratti della personalità che inducono alla dipendenza da alcool</w:t>
            </w:r>
          </w:p>
          <w:p w:rsidR="00B421F6" w:rsidRDefault="00EA2F1C">
            <w:pPr>
              <w:pStyle w:val="Standard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-Riconoscere gli effetti </w:t>
            </w:r>
            <w:proofErr w:type="spellStart"/>
            <w:r>
              <w:rPr>
                <w:bCs/>
                <w:sz w:val="22"/>
                <w:szCs w:val="22"/>
              </w:rPr>
              <w:t>psico</w:t>
            </w:r>
            <w:proofErr w:type="spellEnd"/>
            <w:r>
              <w:rPr>
                <w:bCs/>
                <w:sz w:val="22"/>
                <w:szCs w:val="22"/>
              </w:rPr>
              <w:t>- fisici e sociali dell’abuso di alcol</w:t>
            </w:r>
          </w:p>
          <w:p w:rsidR="00B421F6" w:rsidRDefault="00B421F6">
            <w:pPr>
              <w:pStyle w:val="Standard"/>
              <w:tabs>
                <w:tab w:val="left" w:pos="8080"/>
              </w:tabs>
              <w:ind w:right="638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B421F6" w:rsidRDefault="00B421F6">
      <w:pPr>
        <w:pStyle w:val="Standard"/>
      </w:pPr>
    </w:p>
    <w:tbl>
      <w:tblPr>
        <w:tblW w:w="9356" w:type="dxa"/>
        <w:tblInd w:w="-2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6"/>
      </w:tblGrid>
      <w:tr w:rsidR="00B421F6">
        <w:tblPrEx>
          <w:tblCellMar>
            <w:top w:w="0" w:type="dxa"/>
            <w:bottom w:w="0" w:type="dxa"/>
          </w:tblCellMar>
        </w:tblPrEx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421F6" w:rsidRDefault="00EA2F1C">
            <w:pPr>
              <w:pStyle w:val="Titolo5"/>
              <w:rPr>
                <w:rFonts w:ascii="Arial" w:hAnsi="Arial" w:cs="Arial"/>
                <w:i w:val="0"/>
                <w:iCs w:val="0"/>
                <w:sz w:val="24"/>
                <w:szCs w:val="24"/>
                <w:lang w:val="it-IT" w:eastAsia="it-IT"/>
              </w:rPr>
            </w:pPr>
            <w:r>
              <w:rPr>
                <w:rFonts w:ascii="Arial" w:hAnsi="Arial" w:cs="Arial"/>
                <w:i w:val="0"/>
                <w:iCs w:val="0"/>
                <w:sz w:val="24"/>
                <w:szCs w:val="24"/>
                <w:lang w:val="it-IT" w:eastAsia="it-IT"/>
              </w:rPr>
              <w:t>METODOLOGIE DIDATTICHE - TEMPI</w:t>
            </w:r>
          </w:p>
        </w:tc>
      </w:tr>
      <w:tr w:rsidR="00B421F6">
        <w:tblPrEx>
          <w:tblCellMar>
            <w:top w:w="0" w:type="dxa"/>
            <w:bottom w:w="0" w:type="dxa"/>
          </w:tblCellMar>
        </w:tblPrEx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421F6" w:rsidRDefault="00EA2F1C">
            <w:pPr>
              <w:pStyle w:val="Standard"/>
              <w:ind w:firstLine="720"/>
              <w:jc w:val="both"/>
            </w:pP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Al fine di agevolare l’approccio </w:t>
            </w:r>
            <w:r>
              <w:rPr>
                <w:rFonts w:cs="Arial"/>
                <w:sz w:val="22"/>
                <w:szCs w:val="22"/>
              </w:rPr>
              <w:t>ai modelli teorici che costituiscono il contenuto della disciplina e di sollecitare la partecipazione attiva, si è cercato di far leva sul vissuto degli alunni, utilizzando una metodologia induttiva. In particolare, facendo riferimento all’esperienza di qu</w:t>
            </w:r>
            <w:r>
              <w:rPr>
                <w:rFonts w:cs="Arial"/>
                <w:sz w:val="22"/>
                <w:szCs w:val="22"/>
              </w:rPr>
              <w:t xml:space="preserve">esta fascia di età, si è utilizzando il metodo del </w:t>
            </w:r>
            <w:proofErr w:type="spellStart"/>
            <w:r>
              <w:rPr>
                <w:rFonts w:cs="Arial"/>
                <w:sz w:val="22"/>
                <w:szCs w:val="22"/>
              </w:rPr>
              <w:t>problem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solving</w:t>
            </w:r>
            <w:proofErr w:type="spellEnd"/>
            <w:r>
              <w:rPr>
                <w:rFonts w:cs="Arial"/>
                <w:sz w:val="22"/>
                <w:szCs w:val="22"/>
              </w:rPr>
              <w:t>, portando gli allievi a risolvere un problema in base alla conoscenze che avevano acquisito attraverso le precedenti lezion</w:t>
            </w:r>
            <w:r>
              <w:t>i.</w:t>
            </w:r>
          </w:p>
        </w:tc>
      </w:tr>
      <w:tr w:rsidR="00B421F6">
        <w:tblPrEx>
          <w:tblCellMar>
            <w:top w:w="0" w:type="dxa"/>
            <w:bottom w:w="0" w:type="dxa"/>
          </w:tblCellMar>
        </w:tblPrEx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421F6" w:rsidRDefault="00EA2F1C">
            <w:pPr>
              <w:pStyle w:val="Standard"/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LIBRI DI TESTO, MEZZI E STRUMENTI ADOPERATI</w:t>
            </w:r>
          </w:p>
        </w:tc>
      </w:tr>
      <w:tr w:rsidR="00B421F6">
        <w:tblPrEx>
          <w:tblCellMar>
            <w:top w:w="0" w:type="dxa"/>
            <w:bottom w:w="0" w:type="dxa"/>
          </w:tblCellMar>
        </w:tblPrEx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421F6" w:rsidRDefault="00EA2F1C">
            <w:pPr>
              <w:pStyle w:val="Standard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Alcuni alunni </w:t>
            </w:r>
            <w:r>
              <w:rPr>
                <w:rFonts w:cs="Arial"/>
                <w:sz w:val="22"/>
                <w:szCs w:val="22"/>
              </w:rPr>
              <w:t>hanno dimostrato resistenze all’approfondimento domestico dei concetti trattati in classe attraverso l’uso del libro di testo; ciò presumibilmente a causa delle difficoltà nella lettura e nella decodificazione autonoma; altri invece hanno dimostrato impegn</w:t>
            </w:r>
            <w:r>
              <w:rPr>
                <w:rFonts w:cs="Arial"/>
                <w:sz w:val="22"/>
                <w:szCs w:val="22"/>
              </w:rPr>
              <w:t xml:space="preserve">o ed entusiasmo approfondendo gli argomenti </w:t>
            </w:r>
            <w:proofErr w:type="gramStart"/>
            <w:r>
              <w:rPr>
                <w:rFonts w:cs="Arial"/>
                <w:sz w:val="22"/>
                <w:szCs w:val="22"/>
              </w:rPr>
              <w:t>con  ricerche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 e riflessioni personali.</w:t>
            </w:r>
          </w:p>
          <w:p w:rsidR="00B421F6" w:rsidRDefault="00EA2F1C">
            <w:pPr>
              <w:pStyle w:val="Standard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Utile strumento si è rilevato </w:t>
            </w:r>
            <w:proofErr w:type="gramStart"/>
            <w:r>
              <w:rPr>
                <w:rFonts w:cs="Arial"/>
                <w:sz w:val="22"/>
                <w:szCs w:val="22"/>
              </w:rPr>
              <w:t>la  sottolineatura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 dei concetti chiave della lezione e la riduzione in schemi dei concetti principali, per cui si sono usati anche quaderni e s</w:t>
            </w:r>
            <w:r>
              <w:rPr>
                <w:rFonts w:cs="Arial"/>
                <w:sz w:val="22"/>
                <w:szCs w:val="22"/>
              </w:rPr>
              <w:t>pesso i computer.</w:t>
            </w:r>
          </w:p>
          <w:p w:rsidR="00B421F6" w:rsidRDefault="00B421F6">
            <w:pPr>
              <w:pStyle w:val="Standard"/>
              <w:spacing w:line="276" w:lineRule="auto"/>
              <w:jc w:val="both"/>
            </w:pPr>
          </w:p>
          <w:p w:rsidR="00B421F6" w:rsidRDefault="00B421F6">
            <w:pPr>
              <w:pStyle w:val="Standard"/>
              <w:jc w:val="both"/>
              <w:rPr>
                <w:rFonts w:cs="Arial"/>
                <w:sz w:val="22"/>
                <w:szCs w:val="22"/>
              </w:rPr>
            </w:pPr>
          </w:p>
          <w:p w:rsidR="00B421F6" w:rsidRDefault="00B421F6">
            <w:pPr>
              <w:pStyle w:val="Standard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B421F6">
        <w:tblPrEx>
          <w:tblCellMar>
            <w:top w:w="0" w:type="dxa"/>
            <w:bottom w:w="0" w:type="dxa"/>
          </w:tblCellMar>
        </w:tblPrEx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421F6" w:rsidRDefault="00EA2F1C">
            <w:pPr>
              <w:pStyle w:val="Standard"/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VERIFICHE E VALUTAZIONE</w:t>
            </w:r>
          </w:p>
          <w:p w:rsidR="00B421F6" w:rsidRDefault="00EA2F1C">
            <w:pPr>
              <w:pStyle w:val="Standard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Per la valutazione si sono utilizzate le interrogazioni orali e testi scritti con prove strutturate e </w:t>
            </w:r>
            <w:proofErr w:type="spellStart"/>
            <w:proofErr w:type="gramStart"/>
            <w:r>
              <w:rPr>
                <w:rFonts w:cs="Arial"/>
              </w:rPr>
              <w:t>semistrutturate</w:t>
            </w:r>
            <w:proofErr w:type="spellEnd"/>
            <w:r>
              <w:rPr>
                <w:rFonts w:cs="Arial"/>
              </w:rPr>
              <w:t>..</w:t>
            </w:r>
            <w:proofErr w:type="gramEnd"/>
            <w:r>
              <w:rPr>
                <w:rFonts w:cs="Arial"/>
              </w:rPr>
              <w:t xml:space="preserve"> .</w:t>
            </w:r>
          </w:p>
          <w:p w:rsidR="00B421F6" w:rsidRDefault="00EA2F1C">
            <w:pPr>
              <w:pStyle w:val="Standard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Nel caso di prove scritte, la classe ha dimostrato di conoscere i concetti fondamentali </w:t>
            </w:r>
            <w:r>
              <w:rPr>
                <w:rFonts w:cs="Arial"/>
              </w:rPr>
              <w:t xml:space="preserve">nelle prove strutturate, ma si è notata una maggiore difficoltà in alcuni </w:t>
            </w:r>
            <w:proofErr w:type="gramStart"/>
            <w:r>
              <w:rPr>
                <w:rFonts w:cs="Arial"/>
              </w:rPr>
              <w:t>alunni ,quando</w:t>
            </w:r>
            <w:proofErr w:type="gramEnd"/>
            <w:r>
              <w:rPr>
                <w:rFonts w:cs="Arial"/>
              </w:rPr>
              <w:t xml:space="preserve"> si è trattato di argomentare intorno a teorie e concetti.</w:t>
            </w:r>
          </w:p>
          <w:p w:rsidR="00B421F6" w:rsidRDefault="00EA2F1C">
            <w:pPr>
              <w:pStyle w:val="Standard"/>
              <w:spacing w:before="240" w:after="240" w:line="276" w:lineRule="auto"/>
            </w:pPr>
            <w:r>
              <w:t>L’osservazione è stata inoltre indirizzata a valutare l’impegno, la partecipazione, le capacità di apprendime</w:t>
            </w:r>
            <w:r>
              <w:t>nto e la capacità di organizzazione.</w:t>
            </w:r>
          </w:p>
          <w:p w:rsidR="00B421F6" w:rsidRDefault="00B421F6">
            <w:pPr>
              <w:pStyle w:val="Standard"/>
              <w:jc w:val="both"/>
              <w:rPr>
                <w:rFonts w:cs="Arial"/>
              </w:rPr>
            </w:pPr>
          </w:p>
        </w:tc>
      </w:tr>
      <w:tr w:rsidR="00B421F6">
        <w:tblPrEx>
          <w:tblCellMar>
            <w:top w:w="0" w:type="dxa"/>
            <w:bottom w:w="0" w:type="dxa"/>
          </w:tblCellMar>
        </w:tblPrEx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421F6" w:rsidRDefault="00B421F6">
            <w:pPr>
              <w:pStyle w:val="Corpodeltesto2"/>
              <w:tabs>
                <w:tab w:val="left" w:pos="426"/>
                <w:tab w:val="left" w:pos="8640"/>
              </w:tabs>
              <w:ind w:right="261" w:firstLine="0"/>
              <w:jc w:val="both"/>
              <w:rPr>
                <w:lang w:val="it-IT" w:eastAsia="it-IT"/>
              </w:rPr>
            </w:pPr>
          </w:p>
        </w:tc>
      </w:tr>
      <w:tr w:rsidR="00B421F6">
        <w:tblPrEx>
          <w:tblCellMar>
            <w:top w:w="0" w:type="dxa"/>
            <w:bottom w:w="0" w:type="dxa"/>
          </w:tblCellMar>
        </w:tblPrEx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421F6" w:rsidRDefault="00B421F6">
            <w:pPr>
              <w:pStyle w:val="Standard"/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</w:p>
          <w:p w:rsidR="00B421F6" w:rsidRDefault="00B421F6">
            <w:pPr>
              <w:pStyle w:val="Standard"/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</w:p>
          <w:p w:rsidR="00B421F6" w:rsidRDefault="00EA2F1C">
            <w:pPr>
              <w:pStyle w:val="Standard"/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 xml:space="preserve"> INTERVENTI COMPENSATIVI, INTEGRATIVI E DI APPROFONDIMENTO</w:t>
            </w:r>
          </w:p>
        </w:tc>
      </w:tr>
      <w:tr w:rsidR="00B421F6">
        <w:tblPrEx>
          <w:tblCellMar>
            <w:top w:w="0" w:type="dxa"/>
            <w:bottom w:w="0" w:type="dxa"/>
          </w:tblCellMar>
        </w:tblPrEx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421F6" w:rsidRDefault="00EA2F1C">
            <w:pPr>
              <w:pStyle w:val="Standard"/>
              <w:jc w:val="both"/>
            </w:pPr>
            <w:r>
              <w:lastRenderedPageBreak/>
              <w:t>Gli allievi hanno potuto far uso all’occorrenza di sintesi, schemi e mappe</w:t>
            </w:r>
          </w:p>
        </w:tc>
      </w:tr>
      <w:tr w:rsidR="00B421F6">
        <w:tblPrEx>
          <w:tblCellMar>
            <w:top w:w="0" w:type="dxa"/>
            <w:bottom w:w="0" w:type="dxa"/>
          </w:tblCellMar>
        </w:tblPrEx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421F6" w:rsidRDefault="00EA2F1C">
            <w:pPr>
              <w:pStyle w:val="Standard"/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SPAZI UTILIZZATI.</w:t>
            </w:r>
          </w:p>
        </w:tc>
      </w:tr>
      <w:tr w:rsidR="00B421F6">
        <w:tblPrEx>
          <w:tblCellMar>
            <w:top w:w="0" w:type="dxa"/>
            <w:bottom w:w="0" w:type="dxa"/>
          </w:tblCellMar>
        </w:tblPrEx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421F6" w:rsidRDefault="00EA2F1C">
            <w:pPr>
              <w:pStyle w:val="Standard"/>
              <w:spacing w:before="120" w:after="120" w:line="300" w:lineRule="exact"/>
            </w:pPr>
            <w:r>
              <w:t>Aula. Laboratori.</w:t>
            </w:r>
          </w:p>
        </w:tc>
      </w:tr>
    </w:tbl>
    <w:p w:rsidR="00B421F6" w:rsidRDefault="00EA2F1C">
      <w:pPr>
        <w:pStyle w:val="Textbody"/>
        <w:ind w:left="177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B421F6" w:rsidRDefault="00EA2F1C">
      <w:pPr>
        <w:pStyle w:val="Textbody"/>
        <w:ind w:left="1770"/>
      </w:pPr>
      <w:r>
        <w:rPr>
          <w:rFonts w:ascii="Arial" w:hAnsi="Arial" w:cs="Arial"/>
        </w:rPr>
        <w:t xml:space="preserve">                                                          </w:t>
      </w:r>
      <w:r>
        <w:t xml:space="preserve">La </w:t>
      </w:r>
      <w:proofErr w:type="spellStart"/>
      <w:r>
        <w:t>docente</w:t>
      </w:r>
      <w:proofErr w:type="spellEnd"/>
    </w:p>
    <w:p w:rsidR="00B421F6" w:rsidRDefault="00B421F6">
      <w:pPr>
        <w:pStyle w:val="Textbody"/>
        <w:ind w:left="1770"/>
        <w:rPr>
          <w:rFonts w:ascii="Arial" w:hAnsi="Arial" w:cs="Arial"/>
        </w:rPr>
      </w:pPr>
    </w:p>
    <w:p w:rsidR="00B421F6" w:rsidRDefault="00EA2F1C">
      <w:pPr>
        <w:pStyle w:val="Textbody"/>
        <w:ind w:left="1770"/>
      </w:pPr>
      <w:r>
        <w:t xml:space="preserve">                                                           </w:t>
      </w:r>
      <w:proofErr w:type="spellStart"/>
      <w:r>
        <w:t>Prof.ssa</w:t>
      </w:r>
      <w:proofErr w:type="spellEnd"/>
      <w:r>
        <w:t xml:space="preserve"> Angela </w:t>
      </w:r>
      <w:proofErr w:type="spellStart"/>
      <w:r>
        <w:t>Loizzo</w:t>
      </w:r>
      <w:proofErr w:type="spellEnd"/>
    </w:p>
    <w:sectPr w:rsidR="00B421F6">
      <w:footerReference w:type="default" r:id="rId7"/>
      <w:pgSz w:w="11906" w:h="16838"/>
      <w:pgMar w:top="851" w:right="1418" w:bottom="1191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F1C" w:rsidRDefault="00EA2F1C">
      <w:r>
        <w:separator/>
      </w:r>
    </w:p>
  </w:endnote>
  <w:endnote w:type="continuationSeparator" w:id="0">
    <w:p w:rsidR="00EA2F1C" w:rsidRDefault="00EA2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532" w:rsidRDefault="00EA2F1C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F1C" w:rsidRDefault="00EA2F1C">
      <w:r>
        <w:rPr>
          <w:color w:val="000000"/>
        </w:rPr>
        <w:separator/>
      </w:r>
    </w:p>
  </w:footnote>
  <w:footnote w:type="continuationSeparator" w:id="0">
    <w:p w:rsidR="00EA2F1C" w:rsidRDefault="00EA2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74A90"/>
    <w:multiLevelType w:val="multilevel"/>
    <w:tmpl w:val="5524D3FE"/>
    <w:styleLink w:val="WWNum7"/>
    <w:lvl w:ilvl="0">
      <w:numFmt w:val="bullet"/>
      <w:lvlText w:val="-"/>
      <w:lvlJc w:val="left"/>
      <w:pPr>
        <w:ind w:left="1167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E914F25"/>
    <w:multiLevelType w:val="multilevel"/>
    <w:tmpl w:val="03C4D27E"/>
    <w:styleLink w:val="WWNum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  <w:sz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4771F39"/>
    <w:multiLevelType w:val="multilevel"/>
    <w:tmpl w:val="F0FED394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7465811"/>
    <w:multiLevelType w:val="multilevel"/>
    <w:tmpl w:val="BC6C1D68"/>
    <w:styleLink w:val="WWNum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976304B"/>
    <w:multiLevelType w:val="multilevel"/>
    <w:tmpl w:val="F33E35EE"/>
    <w:styleLink w:val="WWNum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309706D"/>
    <w:multiLevelType w:val="multilevel"/>
    <w:tmpl w:val="C7549D58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0274083"/>
    <w:multiLevelType w:val="multilevel"/>
    <w:tmpl w:val="2708E9A0"/>
    <w:styleLink w:val="WWNum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5B2D146A"/>
    <w:multiLevelType w:val="multilevel"/>
    <w:tmpl w:val="984E879C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C9A252E"/>
    <w:multiLevelType w:val="multilevel"/>
    <w:tmpl w:val="3C4CBBB2"/>
    <w:styleLink w:val="WWNum6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729C1A33"/>
    <w:multiLevelType w:val="multilevel"/>
    <w:tmpl w:val="827E82C0"/>
    <w:styleLink w:val="WWNum9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7"/>
  </w:num>
  <w:num w:numId="6">
    <w:abstractNumId w:val="8"/>
  </w:num>
  <w:num w:numId="7">
    <w:abstractNumId w:val="0"/>
  </w:num>
  <w:num w:numId="8">
    <w:abstractNumId w:val="1"/>
  </w:num>
  <w:num w:numId="9">
    <w:abstractNumId w:val="9"/>
  </w:num>
  <w:num w:numId="10">
    <w:abstractNumId w:val="4"/>
  </w:num>
  <w:num w:numId="11">
    <w:abstractNumId w:val="4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421F6"/>
    <w:rsid w:val="00283685"/>
    <w:rsid w:val="00B421F6"/>
    <w:rsid w:val="00EA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08336C-DF3C-4B9B-AEBC-85D89DD86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Textbody"/>
    <w:pPr>
      <w:keepNext/>
      <w:spacing w:before="60" w:line="300" w:lineRule="exact"/>
      <w:jc w:val="center"/>
      <w:outlineLvl w:val="0"/>
    </w:pPr>
    <w:rPr>
      <w:rFonts w:ascii="Cambria" w:eastAsia="Cambria" w:hAnsi="Cambria" w:cs="Cambria"/>
      <w:b/>
      <w:bCs/>
      <w:sz w:val="32"/>
      <w:szCs w:val="32"/>
      <w:lang w:val="en-US" w:eastAsia="en-US"/>
    </w:rPr>
  </w:style>
  <w:style w:type="paragraph" w:styleId="Titolo2">
    <w:name w:val="heading 2"/>
    <w:basedOn w:val="Standard"/>
    <w:next w:val="Textbody"/>
    <w:pPr>
      <w:keepNext/>
      <w:ind w:hanging="807"/>
      <w:outlineLvl w:val="1"/>
    </w:pPr>
    <w:rPr>
      <w:rFonts w:ascii="Cambria" w:eastAsia="Cambria" w:hAnsi="Cambria" w:cs="Cambria"/>
      <w:b/>
      <w:bCs/>
      <w:i/>
      <w:iCs/>
      <w:sz w:val="28"/>
      <w:szCs w:val="28"/>
      <w:lang w:val="en-US" w:eastAsia="en-US"/>
    </w:rPr>
  </w:style>
  <w:style w:type="paragraph" w:styleId="Titolo3">
    <w:name w:val="heading 3"/>
    <w:basedOn w:val="Standard"/>
    <w:next w:val="Textbody"/>
    <w:pPr>
      <w:keepNext/>
      <w:tabs>
        <w:tab w:val="left" w:pos="8887"/>
      </w:tabs>
      <w:ind w:left="807" w:right="638" w:hanging="807"/>
      <w:jc w:val="both"/>
      <w:outlineLvl w:val="2"/>
    </w:pPr>
    <w:rPr>
      <w:rFonts w:ascii="Cambria" w:eastAsia="Cambria" w:hAnsi="Cambria" w:cs="Cambria"/>
      <w:b/>
      <w:bCs/>
      <w:sz w:val="26"/>
      <w:szCs w:val="26"/>
      <w:lang w:val="en-US" w:eastAsia="en-US"/>
    </w:rPr>
  </w:style>
  <w:style w:type="paragraph" w:styleId="Titolo4">
    <w:name w:val="heading 4"/>
    <w:basedOn w:val="Standard"/>
    <w:next w:val="Textbody"/>
    <w:pPr>
      <w:keepNext/>
      <w:tabs>
        <w:tab w:val="left" w:pos="8620"/>
      </w:tabs>
      <w:ind w:left="540" w:right="196" w:hanging="540"/>
      <w:jc w:val="both"/>
      <w:outlineLvl w:val="3"/>
    </w:pPr>
    <w:rPr>
      <w:rFonts w:ascii="Calibri" w:eastAsia="Calibri" w:hAnsi="Calibri" w:cs="Calibri"/>
      <w:b/>
      <w:bCs/>
      <w:sz w:val="28"/>
      <w:szCs w:val="28"/>
      <w:lang w:val="en-US" w:eastAsia="en-US"/>
    </w:rPr>
  </w:style>
  <w:style w:type="paragraph" w:styleId="Titolo5">
    <w:name w:val="heading 5"/>
    <w:basedOn w:val="Standard"/>
    <w:next w:val="Textbody"/>
    <w:pPr>
      <w:keepNext/>
      <w:spacing w:before="120" w:after="120"/>
      <w:jc w:val="center"/>
      <w:outlineLvl w:val="4"/>
    </w:pPr>
    <w:rPr>
      <w:rFonts w:ascii="Calibri" w:eastAsia="Calibri" w:hAnsi="Calibri" w:cs="Calibri"/>
      <w:b/>
      <w:bCs/>
      <w:i/>
      <w:iCs/>
      <w:sz w:val="26"/>
      <w:szCs w:val="26"/>
      <w:lang w:val="en-US" w:eastAsia="en-US"/>
    </w:rPr>
  </w:style>
  <w:style w:type="paragraph" w:styleId="Titolo6">
    <w:name w:val="heading 6"/>
    <w:basedOn w:val="Standard"/>
    <w:next w:val="Textbody"/>
    <w:pPr>
      <w:keepNext/>
      <w:tabs>
        <w:tab w:val="left" w:pos="8081"/>
      </w:tabs>
      <w:ind w:left="426" w:right="1983"/>
      <w:jc w:val="both"/>
      <w:outlineLvl w:val="5"/>
    </w:pPr>
    <w:rPr>
      <w:rFonts w:ascii="Calibri" w:eastAsia="Calibri" w:hAnsi="Calibri" w:cs="Calibri"/>
      <w:b/>
      <w:bCs/>
      <w:sz w:val="20"/>
      <w:szCs w:val="20"/>
      <w:lang w:val="en-US" w:eastAsia="en-US"/>
    </w:rPr>
  </w:style>
  <w:style w:type="paragraph" w:styleId="Titolo7">
    <w:name w:val="heading 7"/>
    <w:basedOn w:val="Standard"/>
    <w:next w:val="Textbody"/>
    <w:pPr>
      <w:keepNext/>
      <w:jc w:val="center"/>
      <w:outlineLvl w:val="6"/>
    </w:pPr>
    <w:rPr>
      <w:rFonts w:ascii="Calibri" w:eastAsia="Calibri" w:hAnsi="Calibri" w:cs="Calibri"/>
      <w:lang w:val="en-US" w:eastAsia="en-US"/>
    </w:rPr>
  </w:style>
  <w:style w:type="paragraph" w:styleId="Titolo8">
    <w:name w:val="heading 8"/>
    <w:basedOn w:val="Standard"/>
    <w:next w:val="Textbody"/>
    <w:pPr>
      <w:keepNext/>
      <w:tabs>
        <w:tab w:val="left" w:pos="8800"/>
      </w:tabs>
      <w:ind w:left="720" w:right="196" w:hanging="720"/>
      <w:jc w:val="both"/>
      <w:outlineLvl w:val="7"/>
    </w:pPr>
    <w:rPr>
      <w:rFonts w:ascii="Calibri" w:eastAsia="Calibri" w:hAnsi="Calibri" w:cs="Calibri"/>
      <w:i/>
      <w:i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lang w:val="en-US" w:eastAsia="en-US"/>
    </w:r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  <w:rPr>
      <w:lang w:val="en-US" w:eastAsia="en-US"/>
    </w:rPr>
  </w:style>
  <w:style w:type="paragraph" w:styleId="Rientrocorpodeltesto2">
    <w:name w:val="Body Text Indent 2"/>
    <w:basedOn w:val="Standard"/>
    <w:pPr>
      <w:widowControl w:val="0"/>
      <w:tabs>
        <w:tab w:val="left" w:pos="8647"/>
        <w:tab w:val="left" w:pos="9356"/>
      </w:tabs>
      <w:spacing w:line="480" w:lineRule="auto"/>
      <w:ind w:right="4" w:firstLine="709"/>
      <w:jc w:val="both"/>
    </w:pPr>
    <w:rPr>
      <w:lang w:val="en-US" w:eastAsia="en-US"/>
    </w:rPr>
  </w:style>
  <w:style w:type="paragraph" w:styleId="Testodelblocco">
    <w:name w:val="Block Text"/>
    <w:basedOn w:val="Standard"/>
    <w:pPr>
      <w:tabs>
        <w:tab w:val="left" w:pos="8887"/>
      </w:tabs>
      <w:ind w:left="807" w:right="638" w:hanging="807"/>
      <w:jc w:val="both"/>
    </w:pPr>
    <w:rPr>
      <w:sz w:val="28"/>
      <w:szCs w:val="28"/>
    </w:rPr>
  </w:style>
  <w:style w:type="paragraph" w:styleId="Corpodeltesto2">
    <w:name w:val="Body Text 2"/>
    <w:basedOn w:val="Standard"/>
    <w:pPr>
      <w:tabs>
        <w:tab w:val="left" w:pos="3240"/>
      </w:tabs>
      <w:ind w:right="196" w:hanging="807"/>
    </w:pPr>
    <w:rPr>
      <w:lang w:val="en-US" w:eastAsia="en-US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lang w:val="en-US" w:eastAsia="en-US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rPr>
      <w:rFonts w:ascii="Calibri" w:eastAsia="Times New Roman" w:hAnsi="Calibri" w:cs="Times New Roman"/>
      <w:sz w:val="24"/>
      <w:szCs w:val="24"/>
    </w:rPr>
  </w:style>
  <w:style w:type="character" w:customStyle="1" w:styleId="Titolo8Carattere">
    <w:name w:val="Titolo 8 Caratter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PidipaginaCarattere">
    <w:name w:val="Piè di pagina Carattere"/>
    <w:rPr>
      <w:rFonts w:cs="Times New Roman"/>
      <w:sz w:val="24"/>
      <w:szCs w:val="24"/>
    </w:rPr>
  </w:style>
  <w:style w:type="character" w:styleId="Numeropagina">
    <w:name w:val="page number"/>
    <w:rPr>
      <w:rFonts w:cs="Times New Roman"/>
    </w:rPr>
  </w:style>
  <w:style w:type="character" w:customStyle="1" w:styleId="Rientrocorpodeltesto2Carattere">
    <w:name w:val="Rientro corpo del testo 2 Carattere"/>
    <w:rPr>
      <w:rFonts w:cs="Times New Roman"/>
      <w:sz w:val="24"/>
      <w:szCs w:val="24"/>
    </w:rPr>
  </w:style>
  <w:style w:type="character" w:customStyle="1" w:styleId="Corpodeltesto2Carattere">
    <w:name w:val="Corpo del testo 2 Carattere"/>
    <w:rPr>
      <w:rFonts w:cs="Times New Roman"/>
      <w:sz w:val="24"/>
      <w:szCs w:val="24"/>
    </w:rPr>
  </w:style>
  <w:style w:type="character" w:customStyle="1" w:styleId="IntestazioneCarattere">
    <w:name w:val="Intestazione Carattere"/>
    <w:rPr>
      <w:rFonts w:cs="Times New Roman"/>
      <w:sz w:val="24"/>
      <w:szCs w:val="24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Times New Roman"/>
      <w:sz w:val="28"/>
    </w:rPr>
  </w:style>
  <w:style w:type="character" w:customStyle="1" w:styleId="ListLabel3">
    <w:name w:val="ListLabel 3"/>
    <w:rPr>
      <w:rFonts w:eastAsia="Times New Roman" w:cs="Times New Roman"/>
      <w:sz w:val="24"/>
    </w:rPr>
  </w:style>
  <w:style w:type="character" w:customStyle="1" w:styleId="ListLabel4">
    <w:name w:val="ListLabel 4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PERCORSO FORMATIVO DISCIPLINARE</vt:lpstr>
    </vt:vector>
  </TitlesOfParts>
  <Company>Hewlett-Packard</Company>
  <LinksUpToDate>false</LinksUpToDate>
  <CharactersWithSpaces>5383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PERCORSO FORMATIVO DISCIPLINARE</dc:title>
  <dc:creator>.. ..</dc:creator>
  <cp:lastModifiedBy>cristina maragno</cp:lastModifiedBy>
  <cp:revision>2</cp:revision>
  <cp:lastPrinted>2020-05-27T19:02:00Z</cp:lastPrinted>
  <dcterms:created xsi:type="dcterms:W3CDTF">2025-05-11T09:37:00Z</dcterms:created>
  <dcterms:modified xsi:type="dcterms:W3CDTF">2025-05-11T09:37:00Z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